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4AE" w:rsidRDefault="005A1320" w:rsidP="005F4550">
      <w:pPr>
        <w:rPr>
          <w:rFonts w:ascii="ＭＳ 明朝" w:eastAsia="ＭＳ 明朝" w:hAnsi="ＭＳ 明朝"/>
          <w:b/>
          <w:sz w:val="24"/>
        </w:rPr>
      </w:pPr>
      <w:r>
        <w:rPr>
          <w:rFonts w:ascii="ＭＳ 明朝" w:eastAsia="ＭＳ 明朝" w:hAnsi="ＭＳ 明朝" w:hint="eastAsia"/>
          <w:b/>
          <w:sz w:val="24"/>
        </w:rPr>
        <w:t xml:space="preserve">　</w:t>
      </w:r>
      <w:r w:rsidR="004A34AE">
        <w:rPr>
          <w:rFonts w:ascii="ＭＳ 明朝" w:eastAsia="ＭＳ 明朝" w:hAnsi="ＭＳ 明朝" w:hint="eastAsia"/>
          <w:b/>
          <w:sz w:val="24"/>
        </w:rPr>
        <w:t xml:space="preserve">　　　　　　　　　　　　　　　　　　　　　　　　　　　　　　　　　　</w:t>
      </w:r>
    </w:p>
    <w:p w:rsidR="004A34AE" w:rsidRPr="005F4550" w:rsidRDefault="004A34AE" w:rsidP="00DC37B8">
      <w:pPr>
        <w:jc w:val="center"/>
        <w:rPr>
          <w:rFonts w:ascii="ＭＳ 明朝" w:eastAsia="ＭＳ 明朝" w:hAnsi="ＭＳ 明朝"/>
          <w:sz w:val="24"/>
        </w:rPr>
      </w:pPr>
      <w:r w:rsidRPr="005F4550">
        <w:rPr>
          <w:rFonts w:ascii="ＭＳ 明朝" w:eastAsia="ＭＳ 明朝" w:hAnsi="ＭＳ 明朝" w:hint="eastAsia"/>
          <w:sz w:val="24"/>
        </w:rPr>
        <w:t>昭島市特別支援教育推進計画（素案）に</w:t>
      </w:r>
      <w:r w:rsidR="007C5423">
        <w:rPr>
          <w:rFonts w:ascii="ＭＳ 明朝" w:eastAsia="ＭＳ 明朝" w:hAnsi="ＭＳ 明朝" w:hint="eastAsia"/>
          <w:sz w:val="24"/>
        </w:rPr>
        <w:t>係る</w:t>
      </w:r>
      <w:r w:rsidRPr="005F4550">
        <w:rPr>
          <w:rFonts w:ascii="ＭＳ 明朝" w:eastAsia="ＭＳ 明朝" w:hAnsi="ＭＳ 明朝" w:hint="eastAsia"/>
          <w:sz w:val="24"/>
        </w:rPr>
        <w:t>パブリックコメント</w:t>
      </w:r>
      <w:r w:rsidR="007C5423">
        <w:rPr>
          <w:rFonts w:ascii="ＭＳ 明朝" w:eastAsia="ＭＳ 明朝" w:hAnsi="ＭＳ 明朝" w:hint="eastAsia"/>
          <w:sz w:val="24"/>
        </w:rPr>
        <w:t>の</w:t>
      </w:r>
      <w:r w:rsidRPr="005F4550">
        <w:rPr>
          <w:rFonts w:ascii="ＭＳ 明朝" w:eastAsia="ＭＳ 明朝" w:hAnsi="ＭＳ 明朝" w:hint="eastAsia"/>
          <w:sz w:val="24"/>
        </w:rPr>
        <w:t>結果</w:t>
      </w:r>
      <w:r w:rsidR="00F75830">
        <w:rPr>
          <w:rFonts w:ascii="ＭＳ 明朝" w:eastAsia="ＭＳ 明朝" w:hAnsi="ＭＳ 明朝" w:hint="eastAsia"/>
          <w:sz w:val="24"/>
        </w:rPr>
        <w:t>について</w:t>
      </w:r>
    </w:p>
    <w:p w:rsidR="004A34AE" w:rsidRDefault="004A34AE" w:rsidP="004A34AE">
      <w:pPr>
        <w:ind w:firstLineChars="200" w:firstLine="482"/>
        <w:rPr>
          <w:rFonts w:ascii="ＭＳ 明朝" w:eastAsia="ＭＳ 明朝" w:hAnsi="ＭＳ 明朝"/>
          <w:b/>
          <w:sz w:val="24"/>
        </w:rPr>
      </w:pPr>
    </w:p>
    <w:tbl>
      <w:tblPr>
        <w:tblStyle w:val="a7"/>
        <w:tblW w:w="9535" w:type="dxa"/>
        <w:tblLook w:val="04A0" w:firstRow="1" w:lastRow="0" w:firstColumn="1" w:lastColumn="0" w:noHBand="0" w:noVBand="1"/>
      </w:tblPr>
      <w:tblGrid>
        <w:gridCol w:w="534"/>
        <w:gridCol w:w="1013"/>
        <w:gridCol w:w="1283"/>
        <w:gridCol w:w="2552"/>
        <w:gridCol w:w="4153"/>
      </w:tblGrid>
      <w:tr w:rsidR="00336A60" w:rsidRPr="008F18ED" w:rsidTr="006479C9">
        <w:trPr>
          <w:trHeight w:val="297"/>
        </w:trPr>
        <w:tc>
          <w:tcPr>
            <w:tcW w:w="534" w:type="dxa"/>
            <w:shd w:val="clear" w:color="auto" w:fill="D9D9D9" w:themeFill="background1" w:themeFillShade="D9"/>
          </w:tcPr>
          <w:p w:rsidR="00336A60" w:rsidRPr="008F18ED" w:rsidRDefault="00336A60" w:rsidP="00336A60">
            <w:pPr>
              <w:rPr>
                <w:rFonts w:ascii="ＭＳ 明朝" w:eastAsia="ＭＳ 明朝" w:hAnsi="ＭＳ 明朝"/>
              </w:rPr>
            </w:pPr>
            <w:r>
              <w:rPr>
                <w:rFonts w:ascii="ＭＳ 明朝" w:eastAsia="ＭＳ 明朝" w:hAnsi="ＭＳ 明朝" w:hint="eastAsia"/>
              </w:rPr>
              <w:t>N</w:t>
            </w:r>
            <w:r>
              <w:rPr>
                <w:rFonts w:ascii="ＭＳ 明朝" w:eastAsia="ＭＳ 明朝" w:hAnsi="ＭＳ 明朝"/>
              </w:rPr>
              <w:t>O.</w:t>
            </w:r>
          </w:p>
        </w:tc>
        <w:tc>
          <w:tcPr>
            <w:tcW w:w="1013" w:type="dxa"/>
            <w:shd w:val="clear" w:color="auto" w:fill="D9D9D9" w:themeFill="background1" w:themeFillShade="D9"/>
          </w:tcPr>
          <w:p w:rsidR="00336A60" w:rsidRPr="008F18ED" w:rsidRDefault="00336A60" w:rsidP="00336A60">
            <w:pPr>
              <w:rPr>
                <w:rFonts w:ascii="ＭＳ 明朝" w:eastAsia="ＭＳ 明朝" w:hAnsi="ＭＳ 明朝"/>
              </w:rPr>
            </w:pPr>
            <w:r w:rsidRPr="00336A60">
              <w:rPr>
                <w:rFonts w:ascii="ＭＳ 明朝" w:eastAsia="ＭＳ 明朝" w:hAnsi="ＭＳ 明朝" w:hint="eastAsia"/>
                <w:w w:val="80"/>
                <w:kern w:val="0"/>
                <w:sz w:val="20"/>
                <w:szCs w:val="20"/>
                <w:fitText w:val="800" w:id="-1568465408"/>
              </w:rPr>
              <w:t>該当ページ</w:t>
            </w:r>
          </w:p>
        </w:tc>
        <w:tc>
          <w:tcPr>
            <w:tcW w:w="1283" w:type="dxa"/>
            <w:shd w:val="clear" w:color="auto" w:fill="D9D9D9" w:themeFill="background1" w:themeFillShade="D9"/>
          </w:tcPr>
          <w:p w:rsidR="00336A60" w:rsidRPr="008F18ED" w:rsidRDefault="00336A60" w:rsidP="00336A60">
            <w:pPr>
              <w:jc w:val="center"/>
              <w:rPr>
                <w:rFonts w:ascii="ＭＳ 明朝" w:eastAsia="ＭＳ 明朝" w:hAnsi="ＭＳ 明朝"/>
              </w:rPr>
            </w:pPr>
            <w:r w:rsidRPr="008F18ED">
              <w:rPr>
                <w:rFonts w:ascii="ＭＳ 明朝" w:eastAsia="ＭＳ 明朝" w:hAnsi="ＭＳ 明朝" w:hint="eastAsia"/>
              </w:rPr>
              <w:t>該当項目</w:t>
            </w:r>
          </w:p>
        </w:tc>
        <w:tc>
          <w:tcPr>
            <w:tcW w:w="2552" w:type="dxa"/>
            <w:shd w:val="clear" w:color="auto" w:fill="D9D9D9" w:themeFill="background1" w:themeFillShade="D9"/>
          </w:tcPr>
          <w:p w:rsidR="00336A60" w:rsidRPr="008F18ED" w:rsidRDefault="00336A60" w:rsidP="00336A60">
            <w:pPr>
              <w:jc w:val="center"/>
              <w:rPr>
                <w:rFonts w:ascii="ＭＳ 明朝" w:eastAsia="ＭＳ 明朝" w:hAnsi="ＭＳ 明朝"/>
              </w:rPr>
            </w:pPr>
            <w:r w:rsidRPr="008F18ED">
              <w:rPr>
                <w:rFonts w:ascii="ＭＳ 明朝" w:eastAsia="ＭＳ 明朝" w:hAnsi="ＭＳ 明朝" w:hint="eastAsia"/>
              </w:rPr>
              <w:t>意見の要旨</w:t>
            </w:r>
          </w:p>
        </w:tc>
        <w:tc>
          <w:tcPr>
            <w:tcW w:w="4153" w:type="dxa"/>
            <w:shd w:val="clear" w:color="auto" w:fill="D9D9D9" w:themeFill="background1" w:themeFillShade="D9"/>
          </w:tcPr>
          <w:p w:rsidR="00336A60" w:rsidRPr="008F18ED" w:rsidRDefault="00336A60" w:rsidP="00336A60">
            <w:pPr>
              <w:jc w:val="center"/>
              <w:rPr>
                <w:rFonts w:ascii="ＭＳ 明朝" w:eastAsia="ＭＳ 明朝" w:hAnsi="ＭＳ 明朝"/>
              </w:rPr>
            </w:pPr>
            <w:r w:rsidRPr="008F18ED">
              <w:rPr>
                <w:rFonts w:ascii="ＭＳ 明朝" w:eastAsia="ＭＳ 明朝" w:hAnsi="ＭＳ 明朝" w:hint="eastAsia"/>
              </w:rPr>
              <w:t>市の考え方</w:t>
            </w:r>
          </w:p>
        </w:tc>
      </w:tr>
      <w:tr w:rsidR="00336A60" w:rsidRPr="008F18ED" w:rsidTr="006479C9">
        <w:tc>
          <w:tcPr>
            <w:tcW w:w="534" w:type="dxa"/>
          </w:tcPr>
          <w:p w:rsidR="00336A60" w:rsidRPr="008F18ED" w:rsidRDefault="00336A60" w:rsidP="00CE1FB4">
            <w:pPr>
              <w:jc w:val="center"/>
              <w:rPr>
                <w:rFonts w:ascii="ＭＳ 明朝" w:eastAsia="ＭＳ 明朝" w:hAnsi="ＭＳ 明朝"/>
              </w:rPr>
            </w:pPr>
            <w:r w:rsidRPr="008F18ED">
              <w:rPr>
                <w:rFonts w:ascii="ＭＳ 明朝" w:eastAsia="ＭＳ 明朝" w:hAnsi="ＭＳ 明朝" w:hint="eastAsia"/>
              </w:rPr>
              <w:t>１</w:t>
            </w:r>
          </w:p>
        </w:tc>
        <w:tc>
          <w:tcPr>
            <w:tcW w:w="1013" w:type="dxa"/>
          </w:tcPr>
          <w:p w:rsidR="00336A60" w:rsidRPr="00840748" w:rsidRDefault="00D3479D" w:rsidP="00CE1FB4">
            <w:pPr>
              <w:jc w:val="center"/>
              <w:rPr>
                <w:rFonts w:ascii="ＭＳ 明朝" w:eastAsia="ＭＳ 明朝" w:hAnsi="ＭＳ 明朝"/>
                <w:highlight w:val="yellow"/>
              </w:rPr>
            </w:pPr>
            <w:r w:rsidRPr="00D3479D">
              <w:rPr>
                <w:rFonts w:ascii="ＭＳ 明朝" w:eastAsia="ＭＳ 明朝" w:hAnsi="ＭＳ 明朝" w:hint="eastAsia"/>
              </w:rPr>
              <w:t>35</w:t>
            </w:r>
          </w:p>
        </w:tc>
        <w:tc>
          <w:tcPr>
            <w:tcW w:w="1283" w:type="dxa"/>
          </w:tcPr>
          <w:p w:rsidR="00336A60" w:rsidRPr="00D3479D" w:rsidRDefault="00D3479D" w:rsidP="00336A60">
            <w:pPr>
              <w:jc w:val="center"/>
              <w:rPr>
                <w:rFonts w:ascii="ＭＳ 明朝" w:eastAsia="ＭＳ 明朝" w:hAnsi="ＭＳ 明朝"/>
              </w:rPr>
            </w:pPr>
            <w:r w:rsidRPr="00D3479D">
              <w:rPr>
                <w:rFonts w:ascii="ＭＳ 明朝" w:eastAsia="ＭＳ 明朝" w:hAnsi="ＭＳ 明朝" w:hint="eastAsia"/>
              </w:rPr>
              <w:t>第２</w:t>
            </w:r>
            <w:r w:rsidR="00336A60" w:rsidRPr="00D3479D">
              <w:rPr>
                <w:rFonts w:ascii="ＭＳ 明朝" w:eastAsia="ＭＳ 明朝" w:hAnsi="ＭＳ 明朝" w:hint="eastAsia"/>
              </w:rPr>
              <w:t>章</w:t>
            </w:r>
          </w:p>
          <w:p w:rsidR="00D3479D" w:rsidRPr="00D3479D" w:rsidRDefault="00D3479D" w:rsidP="00CE1FB4">
            <w:pPr>
              <w:rPr>
                <w:rFonts w:ascii="ＭＳ 明朝" w:eastAsia="ＭＳ 明朝" w:hAnsi="ＭＳ 明朝"/>
              </w:rPr>
            </w:pPr>
            <w:r w:rsidRPr="00D3479D">
              <w:rPr>
                <w:rFonts w:ascii="ＭＳ 明朝" w:eastAsia="ＭＳ 明朝" w:hAnsi="ＭＳ 明朝" w:hint="eastAsia"/>
              </w:rPr>
              <w:t>プラン１</w:t>
            </w:r>
          </w:p>
          <w:p w:rsidR="00336A60" w:rsidRDefault="00D3479D" w:rsidP="00CE1FB4">
            <w:pPr>
              <w:rPr>
                <w:rFonts w:ascii="ＭＳ 明朝" w:eastAsia="ＭＳ 明朝" w:hAnsi="ＭＳ 明朝"/>
              </w:rPr>
            </w:pPr>
            <w:r w:rsidRPr="00D3479D">
              <w:rPr>
                <w:rFonts w:ascii="ＭＳ 明朝" w:eastAsia="ＭＳ 明朝" w:hAnsi="ＭＳ 明朝" w:hint="eastAsia"/>
              </w:rPr>
              <w:t>推進体制の整備</w:t>
            </w:r>
          </w:p>
          <w:p w:rsidR="0036167E" w:rsidRPr="00840748" w:rsidRDefault="0036167E" w:rsidP="00CE1FB4">
            <w:pPr>
              <w:rPr>
                <w:rFonts w:ascii="ＭＳ 明朝" w:eastAsia="ＭＳ 明朝" w:hAnsi="ＭＳ 明朝"/>
                <w:highlight w:val="yellow"/>
              </w:rPr>
            </w:pPr>
            <w:r>
              <w:rPr>
                <w:rFonts w:ascii="ＭＳ 明朝" w:eastAsia="ＭＳ 明朝" w:hAnsi="ＭＳ 明朝" w:hint="eastAsia"/>
              </w:rPr>
              <w:t>(３)充実した就学・転学相談体制の継続</w:t>
            </w:r>
          </w:p>
        </w:tc>
        <w:tc>
          <w:tcPr>
            <w:tcW w:w="2552" w:type="dxa"/>
          </w:tcPr>
          <w:p w:rsidR="00391656" w:rsidRPr="00391656" w:rsidRDefault="00391656" w:rsidP="00391656">
            <w:pPr>
              <w:ind w:left="210" w:hangingChars="100" w:hanging="210"/>
            </w:pPr>
            <w:r>
              <w:rPr>
                <w:rFonts w:hint="eastAsia"/>
              </w:rPr>
              <w:t>１</w:t>
            </w:r>
            <w:r w:rsidR="000702BB">
              <w:rPr>
                <w:rFonts w:hint="eastAsia"/>
              </w:rPr>
              <w:t xml:space="preserve">　</w:t>
            </w:r>
            <w:r>
              <w:rPr>
                <w:rFonts w:hint="eastAsia"/>
              </w:rPr>
              <w:t>特別支援学級から通常級への移籍が大変であると</w:t>
            </w:r>
            <w:r w:rsidR="007C5423">
              <w:rPr>
                <w:rFonts w:hint="eastAsia"/>
              </w:rPr>
              <w:t>聞き</w:t>
            </w:r>
            <w:bookmarkStart w:id="0" w:name="_GoBack"/>
            <w:bookmarkEnd w:id="0"/>
            <w:r>
              <w:rPr>
                <w:rFonts w:hint="eastAsia"/>
              </w:rPr>
              <w:t>ます</w:t>
            </w:r>
            <w:r w:rsidRPr="00391656">
              <w:rPr>
                <w:rFonts w:hint="eastAsia"/>
              </w:rPr>
              <w:t>。高校受験を前に内申の問題もあり、通常級から高校受験を目指したい子もいます。</w:t>
            </w:r>
            <w:r>
              <w:rPr>
                <w:rFonts w:hint="eastAsia"/>
              </w:rPr>
              <w:t>支援学級に在籍した方がストレスなく学べる子でもムリして通常級に在籍させていると聞きます</w:t>
            </w:r>
            <w:r w:rsidRPr="00391656">
              <w:rPr>
                <w:rFonts w:hint="eastAsia"/>
              </w:rPr>
              <w:t>。支援級から通常級への移籍がもっと簡単に出来れば、小学生の時は支援級で学習すると言う考え方もしやすくなります。高校受験も見据えた学級選択ができる環境を望みます。</w:t>
            </w:r>
          </w:p>
          <w:p w:rsidR="00391656" w:rsidRDefault="00391656" w:rsidP="00391656">
            <w:pPr>
              <w:ind w:right="1050"/>
              <w:rPr>
                <w:shd w:val="pct15" w:color="auto" w:fill="FFFFFF"/>
              </w:rPr>
            </w:pPr>
          </w:p>
          <w:p w:rsidR="00391656" w:rsidRPr="00391656" w:rsidRDefault="00391656" w:rsidP="006479C9">
            <w:pPr>
              <w:pStyle w:val="aa"/>
              <w:ind w:left="210" w:hangingChars="100" w:hanging="210"/>
            </w:pPr>
            <w:r w:rsidRPr="00391656">
              <w:rPr>
                <w:rFonts w:hint="eastAsia"/>
              </w:rPr>
              <w:t>２</w:t>
            </w:r>
            <w:r w:rsidR="000702BB">
              <w:rPr>
                <w:rFonts w:hint="eastAsia"/>
              </w:rPr>
              <w:t xml:space="preserve">　</w:t>
            </w:r>
            <w:r w:rsidRPr="00391656">
              <w:rPr>
                <w:rFonts w:hint="eastAsia"/>
              </w:rPr>
              <w:t>学区外学校への登校は周りの人の支援がなければ難しい事が多いです。他市の工夫も取り入れ親の負担が軽減される登校方法を実現してください。通学環境も学習権の一部と思います。</w:t>
            </w:r>
          </w:p>
          <w:p w:rsidR="00336A60" w:rsidRDefault="00336A60" w:rsidP="00336A60">
            <w:pPr>
              <w:rPr>
                <w:rFonts w:ascii="ＭＳ 明朝" w:eastAsia="ＭＳ 明朝" w:hAnsi="ＭＳ 明朝"/>
                <w:highlight w:val="yellow"/>
              </w:rPr>
            </w:pPr>
          </w:p>
          <w:p w:rsidR="000702BB" w:rsidRPr="00391656" w:rsidRDefault="000702BB" w:rsidP="00336A60">
            <w:pPr>
              <w:rPr>
                <w:rFonts w:ascii="ＭＳ 明朝" w:eastAsia="ＭＳ 明朝" w:hAnsi="ＭＳ 明朝"/>
                <w:highlight w:val="yellow"/>
              </w:rPr>
            </w:pPr>
          </w:p>
        </w:tc>
        <w:tc>
          <w:tcPr>
            <w:tcW w:w="4153" w:type="dxa"/>
          </w:tcPr>
          <w:p w:rsidR="000702BB" w:rsidRDefault="006479C9" w:rsidP="000702BB">
            <w:pPr>
              <w:rPr>
                <w:rFonts w:ascii="ＭＳ 明朝" w:eastAsia="ＭＳ 明朝" w:hAnsi="ＭＳ 明朝"/>
              </w:rPr>
            </w:pPr>
            <w:r>
              <w:rPr>
                <w:rFonts w:ascii="ＭＳ 明朝" w:eastAsia="ＭＳ 明朝" w:hAnsi="ＭＳ 明朝" w:hint="eastAsia"/>
              </w:rPr>
              <w:t>１</w:t>
            </w:r>
            <w:r w:rsidR="000702BB">
              <w:rPr>
                <w:rFonts w:ascii="ＭＳ 明朝" w:eastAsia="ＭＳ 明朝" w:hAnsi="ＭＳ 明朝" w:hint="eastAsia"/>
              </w:rPr>
              <w:t xml:space="preserve">　</w:t>
            </w:r>
            <w:r>
              <w:rPr>
                <w:rFonts w:ascii="ＭＳ 明朝" w:eastAsia="ＭＳ 明朝" w:hAnsi="ＭＳ 明朝" w:hint="eastAsia"/>
              </w:rPr>
              <w:t>特別支援学級の生徒による都立高等</w:t>
            </w:r>
          </w:p>
          <w:p w:rsidR="00D72B1F" w:rsidRDefault="006479C9" w:rsidP="000702BB">
            <w:pPr>
              <w:ind w:leftChars="80" w:left="168"/>
              <w:rPr>
                <w:rFonts w:ascii="ＭＳ 明朝" w:eastAsia="ＭＳ 明朝" w:hAnsi="ＭＳ 明朝"/>
              </w:rPr>
            </w:pPr>
            <w:r>
              <w:rPr>
                <w:rFonts w:ascii="ＭＳ 明朝" w:eastAsia="ＭＳ 明朝" w:hAnsi="ＭＳ 明朝" w:hint="eastAsia"/>
              </w:rPr>
              <w:t>学校の受験において、内申点等で不利益を被ることはございません。そのため、これまでも特別支援学級から都立高等学校へ進学する生徒が一定数おりました。引き続き、特別支援学級に在籍する児童の学習状況や本人・保護者の</w:t>
            </w:r>
            <w:r w:rsidR="00D4493C">
              <w:rPr>
                <w:rFonts w:ascii="ＭＳ 明朝" w:eastAsia="ＭＳ 明朝" w:hAnsi="ＭＳ 明朝" w:hint="eastAsia"/>
              </w:rPr>
              <w:t>思い</w:t>
            </w:r>
            <w:r>
              <w:rPr>
                <w:rFonts w:ascii="ＭＳ 明朝" w:eastAsia="ＭＳ 明朝" w:hAnsi="ＭＳ 明朝" w:hint="eastAsia"/>
              </w:rPr>
              <w:t>を踏まえながら</w:t>
            </w:r>
            <w:r w:rsidR="00D72B1F">
              <w:rPr>
                <w:rFonts w:ascii="ＭＳ 明朝" w:eastAsia="ＭＳ 明朝" w:hAnsi="ＭＳ 明朝" w:hint="eastAsia"/>
              </w:rPr>
              <w:t>、</w:t>
            </w:r>
            <w:r>
              <w:rPr>
                <w:rFonts w:ascii="ＭＳ 明朝" w:eastAsia="ＭＳ 明朝" w:hAnsi="ＭＳ 明朝" w:hint="eastAsia"/>
              </w:rPr>
              <w:t>適切な学習環境</w:t>
            </w:r>
            <w:r w:rsidR="00D72B1F">
              <w:rPr>
                <w:rFonts w:ascii="ＭＳ 明朝" w:eastAsia="ＭＳ 明朝" w:hAnsi="ＭＳ 明朝" w:hint="eastAsia"/>
              </w:rPr>
              <w:t>の確保に努めてまいります。</w:t>
            </w:r>
          </w:p>
          <w:p w:rsidR="00336A60" w:rsidRDefault="00D72B1F" w:rsidP="006479C9">
            <w:pPr>
              <w:ind w:left="210" w:hangingChars="100" w:hanging="210"/>
              <w:rPr>
                <w:rFonts w:ascii="ＭＳ 明朝" w:eastAsia="ＭＳ 明朝" w:hAnsi="ＭＳ 明朝"/>
              </w:rPr>
            </w:pPr>
            <w:r>
              <w:rPr>
                <w:rFonts w:ascii="ＭＳ 明朝" w:eastAsia="ＭＳ 明朝" w:hAnsi="ＭＳ 明朝" w:hint="eastAsia"/>
              </w:rPr>
              <w:t xml:space="preserve">　　</w:t>
            </w:r>
            <w:r w:rsidR="00D4493C">
              <w:rPr>
                <w:rFonts w:ascii="ＭＳ 明朝" w:eastAsia="ＭＳ 明朝" w:hAnsi="ＭＳ 明朝" w:hint="eastAsia"/>
              </w:rPr>
              <w:t>また、特別支援学級に在籍する生徒の</w:t>
            </w:r>
            <w:r w:rsidR="006479C9">
              <w:rPr>
                <w:rFonts w:ascii="ＭＳ 明朝" w:eastAsia="ＭＳ 明朝" w:hAnsi="ＭＳ 明朝" w:hint="eastAsia"/>
              </w:rPr>
              <w:t>都立高等学校</w:t>
            </w:r>
            <w:r w:rsidR="00D4493C">
              <w:rPr>
                <w:rFonts w:ascii="ＭＳ 明朝" w:eastAsia="ＭＳ 明朝" w:hAnsi="ＭＳ 明朝" w:hint="eastAsia"/>
              </w:rPr>
              <w:t>の</w:t>
            </w:r>
            <w:r w:rsidR="006479C9">
              <w:rPr>
                <w:rFonts w:ascii="ＭＳ 明朝" w:eastAsia="ＭＳ 明朝" w:hAnsi="ＭＳ 明朝" w:hint="eastAsia"/>
              </w:rPr>
              <w:t>受験について、保護者の皆様にご理解いただけるよう</w:t>
            </w:r>
            <w:r w:rsidR="00D4493C">
              <w:rPr>
                <w:rFonts w:ascii="ＭＳ 明朝" w:eastAsia="ＭＳ 明朝" w:hAnsi="ＭＳ 明朝" w:hint="eastAsia"/>
              </w:rPr>
              <w:t>、機会を捉え情報提供等に</w:t>
            </w:r>
            <w:r w:rsidR="006479C9">
              <w:rPr>
                <w:rFonts w:ascii="ＭＳ 明朝" w:eastAsia="ＭＳ 明朝" w:hAnsi="ＭＳ 明朝" w:hint="eastAsia"/>
              </w:rPr>
              <w:t>努めてまいります。</w:t>
            </w:r>
          </w:p>
          <w:p w:rsidR="00B257A0" w:rsidRDefault="00B257A0" w:rsidP="006479C9">
            <w:pPr>
              <w:ind w:left="210" w:hangingChars="100" w:hanging="210"/>
              <w:rPr>
                <w:rFonts w:ascii="ＭＳ 明朝" w:eastAsia="ＭＳ 明朝" w:hAnsi="ＭＳ 明朝"/>
              </w:rPr>
            </w:pPr>
          </w:p>
          <w:p w:rsidR="00D4493C" w:rsidRDefault="00D4493C" w:rsidP="006479C9">
            <w:pPr>
              <w:ind w:left="210" w:hangingChars="100" w:hanging="210"/>
              <w:rPr>
                <w:rFonts w:ascii="ＭＳ 明朝" w:eastAsia="ＭＳ 明朝" w:hAnsi="ＭＳ 明朝"/>
              </w:rPr>
            </w:pPr>
          </w:p>
          <w:p w:rsidR="00D4493C" w:rsidRDefault="00D4493C" w:rsidP="006479C9">
            <w:pPr>
              <w:ind w:left="210" w:hangingChars="100" w:hanging="210"/>
              <w:rPr>
                <w:rFonts w:ascii="ＭＳ 明朝" w:eastAsia="ＭＳ 明朝" w:hAnsi="ＭＳ 明朝"/>
              </w:rPr>
            </w:pPr>
          </w:p>
          <w:p w:rsidR="00D4493C" w:rsidRDefault="00D4493C" w:rsidP="006479C9">
            <w:pPr>
              <w:ind w:left="210" w:hangingChars="100" w:hanging="210"/>
              <w:rPr>
                <w:rFonts w:ascii="ＭＳ 明朝" w:eastAsia="ＭＳ 明朝" w:hAnsi="ＭＳ 明朝"/>
              </w:rPr>
            </w:pPr>
          </w:p>
          <w:p w:rsidR="00D4493C" w:rsidRDefault="00D4493C" w:rsidP="006479C9">
            <w:pPr>
              <w:ind w:left="210" w:hangingChars="100" w:hanging="210"/>
              <w:rPr>
                <w:rFonts w:ascii="ＭＳ 明朝" w:eastAsia="ＭＳ 明朝" w:hAnsi="ＭＳ 明朝"/>
              </w:rPr>
            </w:pPr>
          </w:p>
          <w:p w:rsidR="00D4493C" w:rsidRDefault="00D4493C" w:rsidP="006479C9">
            <w:pPr>
              <w:ind w:left="210" w:hangingChars="100" w:hanging="210"/>
              <w:rPr>
                <w:rFonts w:ascii="ＭＳ 明朝" w:eastAsia="ＭＳ 明朝" w:hAnsi="ＭＳ 明朝"/>
              </w:rPr>
            </w:pPr>
          </w:p>
          <w:p w:rsidR="00D4493C" w:rsidRPr="00D4493C" w:rsidRDefault="00D4493C" w:rsidP="006479C9">
            <w:pPr>
              <w:ind w:left="210" w:hangingChars="100" w:hanging="210"/>
              <w:rPr>
                <w:rFonts w:ascii="ＭＳ 明朝" w:eastAsia="ＭＳ 明朝" w:hAnsi="ＭＳ 明朝"/>
              </w:rPr>
            </w:pPr>
          </w:p>
          <w:p w:rsidR="006479C9" w:rsidRPr="00840748" w:rsidRDefault="006479C9" w:rsidP="006479C9">
            <w:pPr>
              <w:ind w:left="210" w:hangingChars="100" w:hanging="210"/>
              <w:rPr>
                <w:rFonts w:ascii="ＭＳ 明朝" w:eastAsia="ＭＳ 明朝" w:hAnsi="ＭＳ 明朝"/>
                <w:highlight w:val="yellow"/>
              </w:rPr>
            </w:pPr>
            <w:r>
              <w:rPr>
                <w:rFonts w:ascii="ＭＳ 明朝" w:eastAsia="ＭＳ 明朝" w:hAnsi="ＭＳ 明朝" w:hint="eastAsia"/>
              </w:rPr>
              <w:t>２</w:t>
            </w:r>
            <w:r w:rsidR="000702BB">
              <w:rPr>
                <w:rFonts w:ascii="ＭＳ 明朝" w:eastAsia="ＭＳ 明朝" w:hAnsi="ＭＳ 明朝" w:hint="eastAsia"/>
              </w:rPr>
              <w:t xml:space="preserve">　</w:t>
            </w:r>
            <w:r>
              <w:rPr>
                <w:rFonts w:ascii="ＭＳ 明朝" w:eastAsia="ＭＳ 明朝" w:hAnsi="ＭＳ 明朝" w:hint="eastAsia"/>
              </w:rPr>
              <w:t>学区外の学校への登下校の支援につきましては、保護者等による付き添いをお願いしており、これまでも保護者の方から送迎に係る負担軽減に関するお声をいただいております。学区外の学校への登下校について、他市の状況も踏まえながら引き続き検討してまいります。</w:t>
            </w:r>
          </w:p>
        </w:tc>
      </w:tr>
    </w:tbl>
    <w:p w:rsidR="004A34AE" w:rsidRPr="009757CB" w:rsidRDefault="004A34AE" w:rsidP="004A34AE">
      <w:pPr>
        <w:ind w:firstLineChars="3200" w:firstLine="7680"/>
        <w:rPr>
          <w:rFonts w:ascii="ＭＳ 明朝" w:eastAsia="ＭＳ 明朝" w:hAnsi="ＭＳ 明朝"/>
          <w:sz w:val="24"/>
        </w:rPr>
      </w:pPr>
    </w:p>
    <w:sectPr w:rsidR="004A34AE" w:rsidRPr="009757CB" w:rsidSect="004A34AE">
      <w:headerReference w:type="default" r:id="rId7"/>
      <w:pgSz w:w="11906" w:h="16838"/>
      <w:pgMar w:top="107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872" w:rsidRDefault="00587872" w:rsidP="004A34AE">
      <w:r>
        <w:separator/>
      </w:r>
    </w:p>
  </w:endnote>
  <w:endnote w:type="continuationSeparator" w:id="0">
    <w:p w:rsidR="00587872" w:rsidRDefault="00587872" w:rsidP="004A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872" w:rsidRDefault="00587872" w:rsidP="004A34AE">
      <w:r>
        <w:separator/>
      </w:r>
    </w:p>
  </w:footnote>
  <w:footnote w:type="continuationSeparator" w:id="0">
    <w:p w:rsidR="00587872" w:rsidRDefault="00587872" w:rsidP="004A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DF" w:rsidRPr="00336A60" w:rsidRDefault="008C40DF" w:rsidP="00336A60">
    <w:pPr>
      <w:pStyle w:val="a3"/>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F5"/>
    <w:rsid w:val="00045890"/>
    <w:rsid w:val="000702BB"/>
    <w:rsid w:val="00336A60"/>
    <w:rsid w:val="0036167E"/>
    <w:rsid w:val="00391656"/>
    <w:rsid w:val="003B1FE2"/>
    <w:rsid w:val="003F75A1"/>
    <w:rsid w:val="00437914"/>
    <w:rsid w:val="00462A8A"/>
    <w:rsid w:val="004962AB"/>
    <w:rsid w:val="004A34AE"/>
    <w:rsid w:val="00587872"/>
    <w:rsid w:val="0059210A"/>
    <w:rsid w:val="005A1320"/>
    <w:rsid w:val="005F06B4"/>
    <w:rsid w:val="005F4550"/>
    <w:rsid w:val="00622408"/>
    <w:rsid w:val="006479C9"/>
    <w:rsid w:val="006F0796"/>
    <w:rsid w:val="007628BB"/>
    <w:rsid w:val="007C5423"/>
    <w:rsid w:val="00840748"/>
    <w:rsid w:val="008C40DF"/>
    <w:rsid w:val="00903118"/>
    <w:rsid w:val="00962830"/>
    <w:rsid w:val="009F48AE"/>
    <w:rsid w:val="00B257A0"/>
    <w:rsid w:val="00B506F5"/>
    <w:rsid w:val="00BB385B"/>
    <w:rsid w:val="00BF3932"/>
    <w:rsid w:val="00D3479D"/>
    <w:rsid w:val="00D4493C"/>
    <w:rsid w:val="00D72B1F"/>
    <w:rsid w:val="00DC37B8"/>
    <w:rsid w:val="00DC7D0E"/>
    <w:rsid w:val="00DD452B"/>
    <w:rsid w:val="00F40D9E"/>
    <w:rsid w:val="00F50C53"/>
    <w:rsid w:val="00F7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BF0A39E"/>
  <w15:chartTrackingRefBased/>
  <w15:docId w15:val="{CFA6E0EA-3B3F-4EF7-AB68-4DA54DB8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4AE"/>
    <w:pPr>
      <w:tabs>
        <w:tab w:val="center" w:pos="4252"/>
        <w:tab w:val="right" w:pos="8504"/>
      </w:tabs>
      <w:snapToGrid w:val="0"/>
    </w:pPr>
  </w:style>
  <w:style w:type="character" w:customStyle="1" w:styleId="a4">
    <w:name w:val="ヘッダー (文字)"/>
    <w:basedOn w:val="a0"/>
    <w:link w:val="a3"/>
    <w:uiPriority w:val="99"/>
    <w:rsid w:val="004A34AE"/>
  </w:style>
  <w:style w:type="paragraph" w:styleId="a5">
    <w:name w:val="footer"/>
    <w:basedOn w:val="a"/>
    <w:link w:val="a6"/>
    <w:uiPriority w:val="99"/>
    <w:unhideWhenUsed/>
    <w:rsid w:val="004A34AE"/>
    <w:pPr>
      <w:tabs>
        <w:tab w:val="center" w:pos="4252"/>
        <w:tab w:val="right" w:pos="8504"/>
      </w:tabs>
      <w:snapToGrid w:val="0"/>
    </w:pPr>
  </w:style>
  <w:style w:type="character" w:customStyle="1" w:styleId="a6">
    <w:name w:val="フッター (文字)"/>
    <w:basedOn w:val="a0"/>
    <w:link w:val="a5"/>
    <w:uiPriority w:val="99"/>
    <w:rsid w:val="004A34AE"/>
  </w:style>
  <w:style w:type="table" w:styleId="a7">
    <w:name w:val="Table Grid"/>
    <w:basedOn w:val="a1"/>
    <w:uiPriority w:val="39"/>
    <w:rsid w:val="004A3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28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2830"/>
    <w:rPr>
      <w:rFonts w:asciiTheme="majorHAnsi" w:eastAsiaTheme="majorEastAsia" w:hAnsiTheme="majorHAnsi" w:cstheme="majorBidi"/>
      <w:sz w:val="18"/>
      <w:szCs w:val="18"/>
    </w:rPr>
  </w:style>
  <w:style w:type="paragraph" w:styleId="aa">
    <w:name w:val="No Spacing"/>
    <w:uiPriority w:val="1"/>
    <w:qFormat/>
    <w:rsid w:val="003916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5E95-1874-43E6-B304-6B603763414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78</TotalTime>
  <Pages>1</Pages>
  <Words>116</Words>
  <Characters>666</Characters>
  <DocSecurity>0</DocSecurity>
  <Lines>5</Lines>
  <Paragraphs>1</Paragraphs>
  <ScaleCrop>false</ScaleCrop>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2025-01-31T08:27:00Z</cp:lastPrinted>
  <dcterms:created xsi:type="dcterms:W3CDTF">2025-02-03T02:01:00Z</dcterms:created>
  <dcterms:modified xsi:type="dcterms:W3CDTF">2025-02-17T05:42:00Z</dcterms:modified>
</cp:coreProperties>
</file>